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6EBC" w14:textId="77777777" w:rsidR="00291650" w:rsidRDefault="00291650" w:rsidP="00291650">
      <w:pPr>
        <w:widowControl/>
        <w:spacing w:line="380" w:lineRule="exact"/>
        <w:jc w:val="center"/>
        <w:rPr>
          <w:rFonts w:ascii="黑体" w:eastAsia="黑体" w:hAnsi="宋体" w:cs="宋体"/>
          <w:kern w:val="0"/>
          <w:sz w:val="27"/>
          <w:szCs w:val="27"/>
        </w:rPr>
      </w:pPr>
      <w:r>
        <w:rPr>
          <w:rFonts w:ascii="黑体" w:eastAsia="黑体" w:hAnsi="宋体" w:cs="宋体" w:hint="eastAsia"/>
          <w:kern w:val="0"/>
          <w:sz w:val="27"/>
          <w:szCs w:val="27"/>
        </w:rPr>
        <w:t>国际数字地球学会中国国家委员会</w:t>
      </w:r>
    </w:p>
    <w:p w14:paraId="1C91F1B9" w14:textId="1F01C040" w:rsidR="00291650" w:rsidRDefault="00291650" w:rsidP="00291650">
      <w:pPr>
        <w:widowControl/>
        <w:spacing w:line="380" w:lineRule="exact"/>
        <w:jc w:val="center"/>
        <w:rPr>
          <w:rFonts w:ascii="黑体" w:eastAsia="黑体" w:hAnsi="宋体" w:cs="宋体"/>
          <w:kern w:val="0"/>
          <w:sz w:val="27"/>
          <w:szCs w:val="27"/>
        </w:rPr>
      </w:pPr>
      <w:r>
        <w:rPr>
          <w:rFonts w:ascii="黑体" w:eastAsia="黑体" w:hAnsi="宋体" w:cs="宋体" w:hint="eastAsia"/>
          <w:kern w:val="0"/>
          <w:sz w:val="27"/>
          <w:szCs w:val="27"/>
        </w:rPr>
        <w:t xml:space="preserve">XXX专业委员会章程 </w:t>
      </w:r>
    </w:p>
    <w:p w14:paraId="25F30E5D" w14:textId="340817BC" w:rsidR="00291650" w:rsidRDefault="00291650" w:rsidP="00291650">
      <w:pPr>
        <w:widowControl/>
        <w:spacing w:line="4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0"/>
          <w:szCs w:val="20"/>
        </w:rPr>
        <w:t>（</w:t>
      </w:r>
      <w:r w:rsidR="00800098">
        <w:rPr>
          <w:rFonts w:ascii="宋体" w:hAnsi="宋体" w:cs="宋体"/>
          <w:kern w:val="0"/>
          <w:sz w:val="20"/>
          <w:szCs w:val="20"/>
        </w:rPr>
        <w:t>20</w:t>
      </w:r>
      <w:r w:rsidR="00800098">
        <w:rPr>
          <w:rFonts w:ascii="宋体" w:hAnsi="宋体" w:cs="宋体" w:hint="eastAsia"/>
          <w:kern w:val="0"/>
          <w:sz w:val="20"/>
          <w:szCs w:val="20"/>
        </w:rPr>
        <w:t>xx</w:t>
      </w:r>
      <w:r>
        <w:rPr>
          <w:rFonts w:ascii="宋体" w:hAnsi="宋体" w:cs="宋体" w:hint="eastAsia"/>
          <w:kern w:val="0"/>
          <w:sz w:val="20"/>
          <w:szCs w:val="20"/>
        </w:rPr>
        <w:t>年</w:t>
      </w:r>
      <w:r w:rsidR="00800098">
        <w:rPr>
          <w:rFonts w:ascii="宋体" w:hAnsi="宋体" w:cs="宋体" w:hint="eastAsia"/>
          <w:kern w:val="0"/>
          <w:sz w:val="20"/>
          <w:szCs w:val="20"/>
        </w:rPr>
        <w:t>x</w:t>
      </w:r>
      <w:r>
        <w:rPr>
          <w:rFonts w:ascii="宋体" w:hAnsi="宋体" w:cs="宋体" w:hint="eastAsia"/>
          <w:kern w:val="0"/>
          <w:sz w:val="20"/>
          <w:szCs w:val="20"/>
        </w:rPr>
        <w:t>月</w:t>
      </w:r>
      <w:r w:rsidR="00800098">
        <w:rPr>
          <w:rFonts w:ascii="宋体" w:hAnsi="宋体" w:cs="宋体" w:hint="eastAsia"/>
          <w:kern w:val="0"/>
          <w:sz w:val="20"/>
          <w:szCs w:val="20"/>
        </w:rPr>
        <w:t>x</w:t>
      </w:r>
      <w:r>
        <w:rPr>
          <w:rFonts w:ascii="宋体" w:hAnsi="宋体" w:cs="宋体" w:hint="eastAsia"/>
          <w:kern w:val="0"/>
          <w:sz w:val="20"/>
          <w:szCs w:val="20"/>
        </w:rPr>
        <w:t>日</w:t>
      </w:r>
      <w:r w:rsidR="00800098">
        <w:rPr>
          <w:rFonts w:ascii="宋体" w:hAnsi="宋体" w:cs="宋体" w:hint="eastAsia"/>
          <w:kern w:val="0"/>
          <w:sz w:val="20"/>
          <w:szCs w:val="20"/>
        </w:rPr>
        <w:t>xxx</w:t>
      </w:r>
      <w:r>
        <w:rPr>
          <w:rFonts w:ascii="宋体" w:hAnsi="宋体" w:cs="宋体" w:hint="eastAsia"/>
          <w:kern w:val="0"/>
          <w:sz w:val="20"/>
          <w:szCs w:val="20"/>
        </w:rPr>
        <w:t>会议</w:t>
      </w:r>
      <w:r w:rsidR="00800098">
        <w:rPr>
          <w:rFonts w:ascii="宋体" w:hAnsi="宋体" w:cs="宋体" w:hint="eastAsia"/>
          <w:kern w:val="0"/>
          <w:sz w:val="20"/>
          <w:szCs w:val="20"/>
        </w:rPr>
        <w:t>通过</w:t>
      </w:r>
      <w:r>
        <w:rPr>
          <w:rFonts w:ascii="宋体" w:hAnsi="宋体" w:cs="宋体" w:hint="eastAsia"/>
          <w:kern w:val="0"/>
          <w:sz w:val="20"/>
          <w:szCs w:val="20"/>
        </w:rPr>
        <w:t>） </w:t>
      </w:r>
    </w:p>
    <w:p w14:paraId="787ADC8D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1C6BF41A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第一章</w:t>
      </w:r>
      <w:r>
        <w:rPr>
          <w:rFonts w:ascii="黑体" w:eastAsia="黑体" w:hAnsi="宋体" w:cs="宋体" w:hint="eastAsia"/>
          <w:kern w:val="0"/>
          <w:sz w:val="24"/>
        </w:rPr>
        <w:t> </w:t>
      </w:r>
      <w:r>
        <w:rPr>
          <w:rFonts w:ascii="黑体" w:eastAsia="黑体" w:hAnsi="宋体" w:cs="宋体" w:hint="eastAsia"/>
          <w:kern w:val="0"/>
          <w:sz w:val="24"/>
        </w:rPr>
        <w:t xml:space="preserve"> 总则</w:t>
      </w:r>
    </w:p>
    <w:p w14:paraId="74804C0E" w14:textId="77777777" w:rsidR="00291650" w:rsidRDefault="00291650" w:rsidP="00291650">
      <w:pPr>
        <w:widowControl/>
        <w:spacing w:line="300" w:lineRule="auto"/>
        <w:ind w:firstLine="39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　</w:t>
      </w:r>
    </w:p>
    <w:p w14:paraId="78F2A147" w14:textId="47911093" w:rsidR="00291650" w:rsidRDefault="00291650" w:rsidP="00291650">
      <w:pPr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第一条</w:t>
      </w:r>
      <w:r>
        <w:rPr>
          <w:rFonts w:ascii="宋体" w:hAnsi="宋体" w:cs="宋体" w:hint="eastAsia"/>
          <w:kern w:val="0"/>
          <w:szCs w:val="21"/>
        </w:rPr>
        <w:t>  “国际数字地球学会中国国家委员会XXX专业委员会”（简称XXX专委会，以下</w:t>
      </w:r>
      <w:proofErr w:type="gramStart"/>
      <w:r>
        <w:rPr>
          <w:rFonts w:ascii="宋体" w:hAnsi="宋体" w:cs="宋体" w:hint="eastAsia"/>
          <w:kern w:val="0"/>
          <w:szCs w:val="21"/>
        </w:rPr>
        <w:t>简称本专委</w:t>
      </w:r>
      <w:proofErr w:type="gramEnd"/>
      <w:r>
        <w:rPr>
          <w:rFonts w:ascii="宋体" w:hAnsi="宋体" w:cs="宋体" w:hint="eastAsia"/>
          <w:kern w:val="0"/>
          <w:szCs w:val="21"/>
        </w:rPr>
        <w:t>会），英文译名为：XXXXXXXXXXXXXXXXXXX，英文缩写为：</w:t>
      </w:r>
      <w:r>
        <w:rPr>
          <w:rFonts w:ascii="宋体" w:hAnsi="宋体" w:cs="宋体"/>
          <w:kern w:val="0"/>
          <w:szCs w:val="21"/>
        </w:rPr>
        <w:t xml:space="preserve">CNISDE </w:t>
      </w:r>
      <w:proofErr w:type="spellStart"/>
      <w:r>
        <w:rPr>
          <w:rFonts w:ascii="宋体" w:hAnsi="宋体" w:cs="宋体" w:hint="eastAsia"/>
          <w:kern w:val="0"/>
          <w:szCs w:val="21"/>
        </w:rPr>
        <w:t>xxxxx</w:t>
      </w:r>
      <w:proofErr w:type="spellEnd"/>
      <w:r>
        <w:rPr>
          <w:rFonts w:ascii="宋体" w:hAnsi="宋体" w:cs="宋体" w:hint="eastAsia"/>
          <w:kern w:val="0"/>
          <w:szCs w:val="21"/>
        </w:rPr>
        <w:t>。XXX是指以XXXXXXXXXXXXXXXXXXXXXXXXX。</w:t>
      </w:r>
    </w:p>
    <w:p w14:paraId="0F222C17" w14:textId="5C031E88" w:rsidR="00291650" w:rsidRDefault="00291650" w:rsidP="00291650">
      <w:pPr>
        <w:widowControl/>
        <w:spacing w:line="300" w:lineRule="auto"/>
        <w:ind w:firstLineChars="196" w:firstLine="41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第二条</w:t>
      </w:r>
      <w:proofErr w:type="gramStart"/>
      <w:r>
        <w:rPr>
          <w:rFonts w:ascii="宋体" w:hAnsi="宋体" w:cs="宋体" w:hint="eastAsia"/>
          <w:kern w:val="0"/>
          <w:szCs w:val="21"/>
        </w:rPr>
        <w:t> 本专委</w:t>
      </w:r>
      <w:proofErr w:type="gramEnd"/>
      <w:r>
        <w:rPr>
          <w:rFonts w:ascii="宋体" w:hAnsi="宋体" w:cs="宋体" w:hint="eastAsia"/>
          <w:kern w:val="0"/>
          <w:szCs w:val="21"/>
        </w:rPr>
        <w:t>会是国际数字地球学会中国国家委员会（以下简称中委会）下设的全国性学术交流机构。其宗旨是：XXXXXXXXXXXXXXXXXXX。</w:t>
      </w:r>
    </w:p>
    <w:p w14:paraId="2D02153F" w14:textId="0B5E3B9A" w:rsidR="00291650" w:rsidRDefault="00291650" w:rsidP="00291650">
      <w:pPr>
        <w:widowControl/>
        <w:spacing w:line="300" w:lineRule="auto"/>
        <w:ind w:firstLineChars="196" w:firstLine="413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第三条</w:t>
      </w:r>
      <w:r>
        <w:rPr>
          <w:b/>
          <w:bCs/>
          <w:kern w:val="0"/>
          <w:szCs w:val="21"/>
        </w:rPr>
        <w:t xml:space="preserve"> </w:t>
      </w:r>
      <w:proofErr w:type="gramStart"/>
      <w:r>
        <w:rPr>
          <w:rFonts w:ascii="宋体" w:hAnsi="宋体" w:cs="宋体" w:hint="eastAsia"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kern w:val="0"/>
          <w:szCs w:val="21"/>
        </w:rPr>
        <w:t>会由从事XXX相关理论、技术、工程和应用体系研究、教学、管理、开发等工作的广大科技工作者及全国各大专院校、科研单位、企业团体自愿组成，是从事该领域研究和发展中国</w:t>
      </w:r>
      <w:proofErr w:type="spellStart"/>
      <w:r>
        <w:rPr>
          <w:rFonts w:ascii="宋体" w:hAnsi="宋体" w:cs="宋体" w:hint="eastAsia"/>
          <w:kern w:val="0"/>
          <w:szCs w:val="21"/>
        </w:rPr>
        <w:t>XXX</w:t>
      </w:r>
      <w:proofErr w:type="spellEnd"/>
      <w:r>
        <w:rPr>
          <w:rFonts w:ascii="宋体" w:hAnsi="宋体" w:cs="宋体" w:hint="eastAsia"/>
          <w:kern w:val="0"/>
          <w:szCs w:val="21"/>
        </w:rPr>
        <w:t>事业的重要社会力量。</w:t>
      </w:r>
    </w:p>
    <w:p w14:paraId="43F5CFC7" w14:textId="77777777" w:rsidR="00291650" w:rsidRDefault="00291650" w:rsidP="00291650">
      <w:pPr>
        <w:widowControl/>
        <w:spacing w:line="30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第四条</w:t>
      </w:r>
      <w:proofErr w:type="gramStart"/>
      <w:r>
        <w:rPr>
          <w:rFonts w:ascii="宋体" w:hAnsi="宋体" w:cs="宋体" w:hint="eastAsia"/>
          <w:kern w:val="0"/>
          <w:szCs w:val="21"/>
        </w:rPr>
        <w:t> 本专委</w:t>
      </w:r>
      <w:proofErr w:type="gramEnd"/>
      <w:r>
        <w:rPr>
          <w:rFonts w:ascii="宋体" w:hAnsi="宋体" w:cs="宋体" w:hint="eastAsia"/>
          <w:kern w:val="0"/>
          <w:szCs w:val="21"/>
        </w:rPr>
        <w:t>会活动严格遵守中华人民共和国的宪法、法律、法规和国家政策，遵守社会道德风尚，充分发扬学术民主，坚持实事求是的科学态度和优良学风，大力弘扬“尊重知识，尊重人才”的风尚。</w:t>
      </w:r>
    </w:p>
    <w:p w14:paraId="4830E07B" w14:textId="33FD1BE4" w:rsidR="00291650" w:rsidRDefault="00291650" w:rsidP="00291650">
      <w:pPr>
        <w:widowControl/>
        <w:spacing w:line="30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第五条</w:t>
      </w:r>
      <w:r>
        <w:rPr>
          <w:rFonts w:ascii="宋体" w:hAnsi="宋体" w:cs="宋体" w:hint="eastAsia"/>
          <w:kern w:val="0"/>
          <w:szCs w:val="21"/>
        </w:rPr>
        <w:t xml:space="preserve">  </w:t>
      </w:r>
      <w:proofErr w:type="gramStart"/>
      <w:r>
        <w:rPr>
          <w:rFonts w:ascii="宋体" w:hAnsi="宋体" w:cs="宋体" w:hint="eastAsia"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kern w:val="0"/>
          <w:szCs w:val="21"/>
        </w:rPr>
        <w:t>会在业务上接受国际数字地球学会中国国家委员会指导，同时接受国家民政部的监督管理。</w:t>
      </w:r>
      <w:proofErr w:type="gramStart"/>
      <w:r>
        <w:rPr>
          <w:rFonts w:ascii="宋体" w:hAnsi="宋体" w:cs="宋体" w:hint="eastAsia"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kern w:val="0"/>
          <w:szCs w:val="21"/>
        </w:rPr>
        <w:t>会挂靠在XXXXXXXXXXXXXXXX。</w:t>
      </w:r>
    </w:p>
    <w:p w14:paraId="1620AAB3" w14:textId="1F4F0642" w:rsidR="00291650" w:rsidRDefault="00291650" w:rsidP="00291650">
      <w:pPr>
        <w:widowControl/>
        <w:spacing w:line="300" w:lineRule="auto"/>
        <w:ind w:firstLineChars="200" w:firstLine="422"/>
        <w:jc w:val="left"/>
        <w:rPr>
          <w:rFonts w:ascii="宋体" w:hAnsi="宋体" w:cs="宋体"/>
          <w:kern w:val="0"/>
          <w:szCs w:val="21"/>
        </w:rPr>
      </w:pPr>
      <w:r w:rsidRPr="00291650">
        <w:rPr>
          <w:rFonts w:ascii="宋体" w:hAnsi="宋体" w:cs="宋体" w:hint="eastAsia"/>
          <w:b/>
          <w:bCs/>
          <w:kern w:val="0"/>
          <w:szCs w:val="21"/>
        </w:rPr>
        <w:t>第六条</w:t>
      </w:r>
      <w:r>
        <w:rPr>
          <w:rFonts w:ascii="宋体" w:hAnsi="宋体" w:cs="宋体" w:hint="eastAsia"/>
          <w:kern w:val="0"/>
          <w:szCs w:val="21"/>
        </w:rPr>
        <w:t xml:space="preserve">  </w:t>
      </w:r>
      <w:proofErr w:type="gramStart"/>
      <w:r>
        <w:rPr>
          <w:rFonts w:ascii="宋体" w:hAnsi="宋体" w:cs="宋体" w:hint="eastAsia"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kern w:val="0"/>
          <w:szCs w:val="21"/>
        </w:rPr>
        <w:t>会的地址设在XXXXXXXXXXXX。</w:t>
      </w:r>
    </w:p>
    <w:p w14:paraId="7E414A99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29D7CAEA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第二章</w:t>
      </w:r>
      <w:r>
        <w:rPr>
          <w:rFonts w:ascii="黑体" w:eastAsia="黑体" w:hAnsi="宋体" w:cs="宋体" w:hint="eastAsia"/>
          <w:kern w:val="0"/>
          <w:sz w:val="24"/>
        </w:rPr>
        <w:t> </w:t>
      </w:r>
      <w:r>
        <w:rPr>
          <w:rFonts w:ascii="黑体" w:eastAsia="黑体" w:hAnsi="宋体" w:cs="宋体" w:hint="eastAsia"/>
          <w:kern w:val="0"/>
          <w:sz w:val="24"/>
        </w:rPr>
        <w:t xml:space="preserve"> 业务范围</w:t>
      </w:r>
    </w:p>
    <w:p w14:paraId="56904C3F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78C9F389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第七条</w:t>
      </w:r>
      <w:r>
        <w:rPr>
          <w:rFonts w:ascii="宋体" w:hAnsi="宋体" w:cs="宋体" w:hint="eastAsia"/>
          <w:kern w:val="0"/>
          <w:szCs w:val="21"/>
        </w:rPr>
        <w:t xml:space="preserve">  </w:t>
      </w:r>
      <w:proofErr w:type="gramStart"/>
      <w:r>
        <w:rPr>
          <w:rFonts w:ascii="宋体" w:hAnsi="宋体" w:cs="宋体" w:hint="eastAsia"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会的业务范围 </w:t>
      </w:r>
    </w:p>
    <w:p w14:paraId="7690C920" w14:textId="494E891F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（一）组织和开展XXX领域的学术研究与交流；</w:t>
      </w:r>
    </w:p>
    <w:p w14:paraId="2B80C24B" w14:textId="4CCEEBB1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（二）宣传普及XXX科学知识，提高国民科学与文化素质；</w:t>
      </w:r>
    </w:p>
    <w:p w14:paraId="05AA7FDB" w14:textId="36EC0162" w:rsidR="00291650" w:rsidRDefault="00291650" w:rsidP="00291650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（三）提供XXX领域的技术咨询、继续教育和业务培训；</w:t>
      </w:r>
    </w:p>
    <w:p w14:paraId="78F7A868" w14:textId="219E9B58" w:rsidR="00291650" w:rsidRDefault="00291650" w:rsidP="00291650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（四）建立网站，编辑、出版XXX及数字地球科学相关书刊； </w:t>
      </w:r>
    </w:p>
    <w:p w14:paraId="5004924B" w14:textId="77777777" w:rsidR="00291650" w:rsidRDefault="00291650" w:rsidP="00291650">
      <w:pPr>
        <w:adjustRightInd w:val="0"/>
        <w:snapToGrid w:val="0"/>
        <w:spacing w:line="36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（五）积极参与国际数字地球学会和其他国内外学术团体的各项学术活动。</w:t>
      </w:r>
    </w:p>
    <w:p w14:paraId="5A6D3278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2A35FCA9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第三章</w:t>
      </w:r>
      <w:r>
        <w:rPr>
          <w:rFonts w:ascii="黑体" w:eastAsia="黑体" w:hAnsi="宋体" w:cs="宋体" w:hint="eastAsia"/>
          <w:kern w:val="0"/>
          <w:sz w:val="24"/>
        </w:rPr>
        <w:t> </w:t>
      </w:r>
      <w:r>
        <w:rPr>
          <w:rFonts w:ascii="黑体" w:eastAsia="黑体" w:hAnsi="宋体" w:cs="宋体" w:hint="eastAsia"/>
          <w:kern w:val="0"/>
          <w:sz w:val="24"/>
        </w:rPr>
        <w:t xml:space="preserve"> 会员</w:t>
      </w:r>
    </w:p>
    <w:p w14:paraId="742ABBC7" w14:textId="77777777" w:rsidR="00291650" w:rsidRDefault="00291650" w:rsidP="00291650">
      <w:pPr>
        <w:widowControl/>
        <w:spacing w:line="300" w:lineRule="auto"/>
        <w:jc w:val="center"/>
        <w:rPr>
          <w:kern w:val="0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2672C013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第八条 </w:t>
      </w:r>
      <w:r>
        <w:rPr>
          <w:rFonts w:ascii="宋体" w:hAnsi="宋体" w:cs="宋体" w:hint="eastAsia"/>
          <w:bCs/>
          <w:kern w:val="0"/>
          <w:szCs w:val="21"/>
        </w:rPr>
        <w:t>任何接受并同意遵守本章程的个人或单位均可申请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加入本专委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会，履行相应手续后即可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成为本专委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会会员，会员包括团体会员和个人会员。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会会员自动成为国际数字地球学会会员。</w:t>
      </w:r>
    </w:p>
    <w:p w14:paraId="1B3F5945" w14:textId="77777777" w:rsidR="00291650" w:rsidRDefault="00291650" w:rsidP="00291650">
      <w:pPr>
        <w:widowControl/>
        <w:spacing w:line="300" w:lineRule="auto"/>
        <w:ind w:firstLine="39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第九条</w:t>
      </w:r>
      <w:r>
        <w:rPr>
          <w:rFonts w:ascii="宋体" w:hAnsi="宋体" w:cs="宋体" w:hint="eastAsia"/>
          <w:kern w:val="0"/>
          <w:szCs w:val="21"/>
        </w:rPr>
        <w:t>  会员入会的程序</w:t>
      </w:r>
    </w:p>
    <w:p w14:paraId="685060AA" w14:textId="77777777" w:rsidR="00291650" w:rsidRDefault="00291650" w:rsidP="00291650">
      <w:pPr>
        <w:widowControl/>
        <w:numPr>
          <w:ilvl w:val="0"/>
          <w:numId w:val="1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lastRenderedPageBreak/>
        <w:t>向本专委</w:t>
      </w:r>
      <w:proofErr w:type="gramEnd"/>
      <w:r>
        <w:rPr>
          <w:rFonts w:ascii="宋体" w:hAnsi="宋体" w:cs="宋体" w:hint="eastAsia"/>
          <w:kern w:val="0"/>
          <w:szCs w:val="21"/>
        </w:rPr>
        <w:t>会提交入会申请书；</w:t>
      </w:r>
    </w:p>
    <w:p w14:paraId="6E99473A" w14:textId="77777777" w:rsidR="00291650" w:rsidRDefault="00291650" w:rsidP="00291650">
      <w:pPr>
        <w:widowControl/>
        <w:spacing w:line="300" w:lineRule="auto"/>
        <w:ind w:leftChars="191" w:left="401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 数字地球学会中国委员会审核通过；</w:t>
      </w:r>
    </w:p>
    <w:p w14:paraId="094E6460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 颁发“会员证”。</w:t>
      </w:r>
    </w:p>
    <w:p w14:paraId="1F6D645C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第十条</w:t>
      </w:r>
      <w:r>
        <w:rPr>
          <w:rFonts w:ascii="宋体" w:hAnsi="宋体" w:cs="宋体" w:hint="eastAsia"/>
          <w:kern w:val="0"/>
          <w:szCs w:val="21"/>
        </w:rPr>
        <w:t> 会员享有下列权利：</w:t>
      </w:r>
    </w:p>
    <w:p w14:paraId="42AFDAB7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（一）有选举权、被选举权和表决权；</w:t>
      </w:r>
    </w:p>
    <w:p w14:paraId="6F666848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</w:t>
      </w:r>
      <w:proofErr w:type="gramStart"/>
      <w:r>
        <w:rPr>
          <w:rFonts w:ascii="宋体" w:hAnsi="宋体" w:cs="宋体" w:hint="eastAsia"/>
          <w:kern w:val="0"/>
          <w:szCs w:val="21"/>
        </w:rPr>
        <w:t>对本专委</w:t>
      </w:r>
      <w:proofErr w:type="gramEnd"/>
      <w:r>
        <w:rPr>
          <w:rFonts w:ascii="宋体" w:hAnsi="宋体" w:cs="宋体" w:hint="eastAsia"/>
          <w:kern w:val="0"/>
          <w:szCs w:val="21"/>
        </w:rPr>
        <w:t>会工作有批评建议权和监督权；</w:t>
      </w:r>
    </w:p>
    <w:p w14:paraId="46BB8F23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</w:t>
      </w:r>
      <w:proofErr w:type="gramStart"/>
      <w:r>
        <w:rPr>
          <w:rFonts w:ascii="宋体" w:hAnsi="宋体" w:cs="宋体" w:hint="eastAsia"/>
          <w:szCs w:val="21"/>
        </w:rPr>
        <w:t>参加本专委</w:t>
      </w:r>
      <w:proofErr w:type="gramEnd"/>
      <w:r>
        <w:rPr>
          <w:rFonts w:ascii="宋体" w:hAnsi="宋体" w:cs="宋体" w:hint="eastAsia"/>
          <w:szCs w:val="21"/>
        </w:rPr>
        <w:t>会组织的各项活动；</w:t>
      </w:r>
    </w:p>
    <w:p w14:paraId="246F0AA8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（四）</w:t>
      </w:r>
      <w:r>
        <w:rPr>
          <w:rFonts w:ascii="宋体" w:hAnsi="宋体" w:cs="宋体" w:hint="eastAsia"/>
          <w:szCs w:val="21"/>
        </w:rPr>
        <w:t>参加国际数字地球学会组织召开的国际国内会议，享受注册费优惠政策；</w:t>
      </w:r>
    </w:p>
    <w:p w14:paraId="52F899CF" w14:textId="77777777" w:rsidR="00291650" w:rsidRDefault="00291650" w:rsidP="00291650">
      <w:pPr>
        <w:widowControl/>
        <w:spacing w:line="30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（五）个人会员订阅《国际数字地球学报》（纸质版）享受优惠价；</w:t>
      </w:r>
    </w:p>
    <w:p w14:paraId="26317EAE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（六）获取国际数字地球学会快讯和专委会简报；</w:t>
      </w:r>
    </w:p>
    <w:p w14:paraId="53D5A2F1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（七）优先</w:t>
      </w:r>
      <w:proofErr w:type="gramStart"/>
      <w:r>
        <w:rPr>
          <w:rFonts w:ascii="宋体" w:hAnsi="宋体" w:cs="宋体" w:hint="eastAsia"/>
          <w:szCs w:val="21"/>
        </w:rPr>
        <w:t>获得本专委</w:t>
      </w:r>
      <w:proofErr w:type="gramEnd"/>
      <w:r>
        <w:rPr>
          <w:rFonts w:ascii="宋体" w:hAnsi="宋体" w:cs="宋体" w:hint="eastAsia"/>
          <w:szCs w:val="21"/>
        </w:rPr>
        <w:t>会提供的信息和其它服务；</w:t>
      </w:r>
    </w:p>
    <w:p w14:paraId="45D8C733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（八） 企业会员遵照相关规定可在国际数字地球学会网站、</w:t>
      </w:r>
      <w:r>
        <w:rPr>
          <w:rFonts w:ascii="宋体" w:hAnsi="宋体" w:cs="宋体" w:hint="eastAsia"/>
          <w:kern w:val="0"/>
          <w:szCs w:val="21"/>
        </w:rPr>
        <w:t>中委会</w:t>
      </w:r>
      <w:r>
        <w:rPr>
          <w:rFonts w:ascii="宋体" w:hAnsi="宋体" w:cs="宋体" w:hint="eastAsia"/>
          <w:szCs w:val="21"/>
        </w:rPr>
        <w:t>网站发布广告或链接；</w:t>
      </w:r>
    </w:p>
    <w:p w14:paraId="285ECC97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（九）会员有退会自由。</w:t>
      </w:r>
    </w:p>
    <w:p w14:paraId="57DB8742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第十一条</w:t>
      </w:r>
      <w:r>
        <w:rPr>
          <w:rFonts w:ascii="宋体" w:hAnsi="宋体" w:cs="宋体" w:hint="eastAsia"/>
          <w:kern w:val="0"/>
          <w:szCs w:val="21"/>
        </w:rPr>
        <w:t>  会员履行下列义务：</w:t>
      </w:r>
    </w:p>
    <w:p w14:paraId="1BE0D6FB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</w:t>
      </w:r>
      <w:proofErr w:type="gramStart"/>
      <w:r>
        <w:rPr>
          <w:rFonts w:ascii="宋体" w:hAnsi="宋体" w:cs="宋体" w:hint="eastAsia"/>
          <w:kern w:val="0"/>
          <w:szCs w:val="21"/>
        </w:rPr>
        <w:t>执行本专委</w:t>
      </w:r>
      <w:proofErr w:type="gramEnd"/>
      <w:r>
        <w:rPr>
          <w:rFonts w:ascii="宋体" w:hAnsi="宋体" w:cs="宋体" w:hint="eastAsia"/>
          <w:kern w:val="0"/>
          <w:szCs w:val="21"/>
        </w:rPr>
        <w:t>会的决议；</w:t>
      </w:r>
    </w:p>
    <w:p w14:paraId="1BA41328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</w:t>
      </w:r>
      <w:proofErr w:type="gramStart"/>
      <w:r>
        <w:rPr>
          <w:rFonts w:ascii="宋体" w:hAnsi="宋体" w:cs="宋体" w:hint="eastAsia"/>
          <w:kern w:val="0"/>
          <w:szCs w:val="21"/>
        </w:rPr>
        <w:t>维护本专委</w:t>
      </w:r>
      <w:proofErr w:type="gramEnd"/>
      <w:r>
        <w:rPr>
          <w:rFonts w:ascii="宋体" w:hAnsi="宋体" w:cs="宋体" w:hint="eastAsia"/>
          <w:kern w:val="0"/>
          <w:szCs w:val="21"/>
        </w:rPr>
        <w:t>会合法权益；</w:t>
      </w:r>
    </w:p>
    <w:p w14:paraId="007FB350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（三）积极</w:t>
      </w:r>
      <w:proofErr w:type="gramStart"/>
      <w:r>
        <w:rPr>
          <w:rFonts w:ascii="宋体" w:hAnsi="宋体" w:cs="宋体" w:hint="eastAsia"/>
          <w:kern w:val="0"/>
          <w:szCs w:val="21"/>
        </w:rPr>
        <w:t>参加本专委</w:t>
      </w:r>
      <w:proofErr w:type="gramEnd"/>
      <w:r>
        <w:rPr>
          <w:rFonts w:ascii="宋体" w:hAnsi="宋体" w:cs="宋体" w:hint="eastAsia"/>
          <w:kern w:val="0"/>
          <w:szCs w:val="21"/>
        </w:rPr>
        <w:t>会的有关活动；</w:t>
      </w:r>
    </w:p>
    <w:p w14:paraId="3E0EA601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（四）按规定缴纳数字地球学会会费；</w:t>
      </w:r>
    </w:p>
    <w:p w14:paraId="53035911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（五）</w:t>
      </w:r>
      <w:proofErr w:type="gramStart"/>
      <w:r>
        <w:rPr>
          <w:rFonts w:ascii="宋体" w:hAnsi="宋体" w:cs="宋体" w:hint="eastAsia"/>
          <w:kern w:val="0"/>
          <w:szCs w:val="21"/>
        </w:rPr>
        <w:t>向本专委</w:t>
      </w:r>
      <w:proofErr w:type="gramEnd"/>
      <w:r>
        <w:rPr>
          <w:rFonts w:ascii="宋体" w:hAnsi="宋体" w:cs="宋体" w:hint="eastAsia"/>
          <w:kern w:val="0"/>
          <w:szCs w:val="21"/>
        </w:rPr>
        <w:t>会提出相关工作或学术方面的建议。</w:t>
      </w:r>
    </w:p>
    <w:p w14:paraId="427CCB46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第十二条</w:t>
      </w:r>
      <w:r>
        <w:rPr>
          <w:rFonts w:ascii="宋体" w:hAnsi="宋体" w:cs="宋体" w:hint="eastAsia"/>
          <w:kern w:val="0"/>
          <w:szCs w:val="21"/>
        </w:rPr>
        <w:t>  会员退会应书面</w:t>
      </w:r>
      <w:proofErr w:type="gramStart"/>
      <w:r>
        <w:rPr>
          <w:rFonts w:ascii="宋体" w:hAnsi="宋体" w:cs="宋体" w:hint="eastAsia"/>
          <w:kern w:val="0"/>
          <w:szCs w:val="21"/>
        </w:rPr>
        <w:t>通知本专委</w:t>
      </w:r>
      <w:proofErr w:type="gramEnd"/>
      <w:r>
        <w:rPr>
          <w:rFonts w:ascii="宋体" w:hAnsi="宋体" w:cs="宋体" w:hint="eastAsia"/>
          <w:kern w:val="0"/>
          <w:szCs w:val="21"/>
        </w:rPr>
        <w:t>会秘书处，并交回会员证。会员如果不履行义务或不按时交纳会费，</w:t>
      </w:r>
      <w:proofErr w:type="gramStart"/>
      <w:r>
        <w:rPr>
          <w:rFonts w:ascii="宋体" w:hAnsi="宋体" w:cs="宋体" w:hint="eastAsia"/>
          <w:kern w:val="0"/>
          <w:szCs w:val="21"/>
        </w:rPr>
        <w:t>经本专委</w:t>
      </w:r>
      <w:proofErr w:type="gramEnd"/>
      <w:r>
        <w:rPr>
          <w:rFonts w:ascii="宋体" w:hAnsi="宋体" w:cs="宋体" w:hint="eastAsia"/>
          <w:kern w:val="0"/>
          <w:szCs w:val="21"/>
        </w:rPr>
        <w:t>会秘书处提示后，仍不及时履行义务的，应视为自动退会。</w:t>
      </w:r>
    </w:p>
    <w:p w14:paraId="488F1E10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3581194A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第四章 组织机构</w:t>
      </w:r>
    </w:p>
    <w:p w14:paraId="34B3FEAE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783E2808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第十三条</w:t>
      </w:r>
      <w:proofErr w:type="gramStart"/>
      <w:r>
        <w:rPr>
          <w:rFonts w:ascii="宋体" w:hAnsi="宋体" w:cs="宋体" w:hint="eastAsia"/>
          <w:kern w:val="0"/>
          <w:szCs w:val="21"/>
        </w:rPr>
        <w:t> 本专委</w:t>
      </w:r>
      <w:proofErr w:type="gramEnd"/>
      <w:r>
        <w:rPr>
          <w:rFonts w:ascii="宋体" w:hAnsi="宋体" w:cs="宋体" w:hint="eastAsia"/>
          <w:kern w:val="0"/>
          <w:szCs w:val="21"/>
        </w:rPr>
        <w:t>会主要工作职责为：贯彻执行中委会决议；发展本专业领域会员；制定本专委会工作计划；组织召开学术研讨会，开展本专业领域学术交流活动；在中委会的统一领导下，定期举办专业委员会年会；撰写工作总结；处理中委会授权的其他事务。</w:t>
      </w:r>
    </w:p>
    <w:p w14:paraId="0392BE69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第十四条</w:t>
      </w:r>
      <w:proofErr w:type="gramStart"/>
      <w:r>
        <w:rPr>
          <w:rFonts w:ascii="宋体" w:hAnsi="宋体" w:cs="宋体" w:hint="eastAsia"/>
          <w:kern w:val="0"/>
          <w:szCs w:val="21"/>
        </w:rPr>
        <w:t> 本专委</w:t>
      </w:r>
      <w:proofErr w:type="gramEnd"/>
      <w:r>
        <w:rPr>
          <w:rFonts w:ascii="宋体" w:hAnsi="宋体" w:cs="宋体" w:hint="eastAsia"/>
          <w:kern w:val="0"/>
          <w:szCs w:val="21"/>
        </w:rPr>
        <w:t>会设主任委员1名，副主任委若干名，秘书长1名，委员若干名，并可根据需要设立名誉主任。在推选委员的过程中，应充分考虑委员专业结构、年龄结构和地域平衡等因素。</w:t>
      </w:r>
    </w:p>
    <w:p w14:paraId="1F9F8121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eastAsiaTheme="minorEastAsia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第十五条</w:t>
      </w:r>
      <w:proofErr w:type="gramStart"/>
      <w:r>
        <w:rPr>
          <w:rFonts w:ascii="宋体" w:hAnsi="宋体" w:cs="宋体" w:hint="eastAsia"/>
          <w:b/>
          <w:bCs/>
          <w:kern w:val="0"/>
          <w:szCs w:val="21"/>
        </w:rPr>
        <w:t> </w:t>
      </w:r>
      <w:r>
        <w:rPr>
          <w:rFonts w:ascii="宋体" w:hAnsi="宋体" w:cs="宋体" w:hint="eastAsia"/>
          <w:bCs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会</w:t>
      </w:r>
      <w:r>
        <w:rPr>
          <w:rFonts w:ascii="宋体" w:hAnsi="宋体" w:cs="宋体" w:hint="eastAsia"/>
          <w:kern w:val="0"/>
          <w:szCs w:val="21"/>
        </w:rPr>
        <w:t>组织机构、委员及挂靠单位的产生需</w:t>
      </w:r>
      <w:r>
        <w:rPr>
          <w:rFonts w:ascii="宋体" w:hAnsi="宋体" w:cs="宋体"/>
          <w:kern w:val="0"/>
          <w:szCs w:val="21"/>
        </w:rPr>
        <w:t>报</w:t>
      </w:r>
      <w:r>
        <w:rPr>
          <w:rFonts w:ascii="宋体" w:hAnsi="宋体" w:cs="宋体" w:hint="eastAsia"/>
          <w:kern w:val="0"/>
          <w:szCs w:val="21"/>
        </w:rPr>
        <w:t>中委会</w:t>
      </w:r>
      <w:r>
        <w:rPr>
          <w:rFonts w:ascii="宋体" w:hAnsi="宋体" w:cs="宋体"/>
          <w:kern w:val="0"/>
          <w:szCs w:val="21"/>
        </w:rPr>
        <w:t>批准。</w:t>
      </w:r>
      <w:r>
        <w:rPr>
          <w:rFonts w:ascii="宋体" w:hAnsi="宋体" w:cs="宋体" w:hint="eastAsia"/>
          <w:kern w:val="0"/>
          <w:szCs w:val="21"/>
        </w:rPr>
        <w:t>为便于开展工作，</w:t>
      </w:r>
      <w:proofErr w:type="gramStart"/>
      <w:r>
        <w:rPr>
          <w:rFonts w:ascii="宋体" w:hAnsi="宋体" w:cs="宋体" w:hint="eastAsia"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kern w:val="0"/>
          <w:szCs w:val="21"/>
        </w:rPr>
        <w:t>会秘书处原则上挂靠在主任委员所在单位。挂靠单位需要为专业委员会提供办公场所，配备相应的工作人员和必要的办公经费等。</w:t>
      </w:r>
    </w:p>
    <w:p w14:paraId="2F9F6D3B" w14:textId="1DA31F24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lastRenderedPageBreak/>
        <w:t>挂靠单位需要为专业委员会提供办公场所，配备相应的工作人员和必要的办公经费等。</w:t>
      </w:r>
    </w:p>
    <w:p w14:paraId="122E34EC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第十六条</w:t>
      </w:r>
      <w:proofErr w:type="gramStart"/>
      <w:r>
        <w:rPr>
          <w:rFonts w:ascii="宋体" w:hAnsi="宋体" w:cs="宋体" w:hint="eastAsia"/>
          <w:kern w:val="0"/>
          <w:szCs w:val="21"/>
        </w:rPr>
        <w:t> 本专委</w:t>
      </w:r>
      <w:proofErr w:type="gramEnd"/>
      <w:r>
        <w:rPr>
          <w:rFonts w:ascii="宋体" w:hAnsi="宋体" w:cs="宋体" w:hint="eastAsia"/>
          <w:kern w:val="0"/>
          <w:szCs w:val="21"/>
        </w:rPr>
        <w:t>会主任委员、副主任委员、秘书长必须具备下列条件：</w:t>
      </w:r>
    </w:p>
    <w:p w14:paraId="11B0F5F6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（一）坚持党的路线、方针、政策，政治素质好；</w:t>
      </w:r>
    </w:p>
    <w:p w14:paraId="4CD8A8FF" w14:textId="0A8E4F92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（二）在</w:t>
      </w:r>
      <w:proofErr w:type="gramStart"/>
      <w:r>
        <w:rPr>
          <w:rFonts w:ascii="宋体" w:hAnsi="宋体" w:cs="宋体" w:hint="eastAsia"/>
          <w:kern w:val="0"/>
          <w:szCs w:val="21"/>
        </w:rPr>
        <w:t>本专委会业务</w:t>
      </w:r>
      <w:proofErr w:type="gramEnd"/>
      <w:r>
        <w:rPr>
          <w:rFonts w:ascii="宋体" w:hAnsi="宋体" w:cs="宋体" w:hint="eastAsia"/>
          <w:kern w:val="0"/>
          <w:szCs w:val="21"/>
        </w:rPr>
        <w:t>领域内有较</w:t>
      </w:r>
      <w:r w:rsidR="00657115">
        <w:rPr>
          <w:rFonts w:ascii="宋体" w:hAnsi="宋体" w:cs="宋体" w:hint="eastAsia"/>
          <w:kern w:val="0"/>
          <w:szCs w:val="21"/>
        </w:rPr>
        <w:t>高</w:t>
      </w:r>
      <w:r>
        <w:rPr>
          <w:rFonts w:ascii="宋体" w:hAnsi="宋体" w:cs="宋体" w:hint="eastAsia"/>
          <w:kern w:val="0"/>
          <w:szCs w:val="21"/>
        </w:rPr>
        <w:t>影响</w:t>
      </w:r>
      <w:r w:rsidR="00657115">
        <w:rPr>
          <w:rFonts w:ascii="宋体" w:hAnsi="宋体" w:cs="宋体" w:hint="eastAsia"/>
          <w:kern w:val="0"/>
          <w:szCs w:val="21"/>
        </w:rPr>
        <w:t>力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2ED8152E" w14:textId="64CE3814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（三）主任委员、副主任委员、秘书长最高任职年龄不得超过6</w:t>
      </w:r>
      <w:r w:rsidR="00657115">
        <w:rPr>
          <w:rFonts w:ascii="宋体" w:hAnsi="宋体" w:cs="宋体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周岁；</w:t>
      </w:r>
    </w:p>
    <w:p w14:paraId="32B157AF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（四）身体健康，能坚持正常工作；</w:t>
      </w:r>
    </w:p>
    <w:p w14:paraId="587DA379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（五）具有完全民事行为能力。</w:t>
      </w:r>
    </w:p>
    <w:p w14:paraId="66F53D0F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第十七条 </w:t>
      </w:r>
      <w:proofErr w:type="gramStart"/>
      <w:r>
        <w:rPr>
          <w:rFonts w:ascii="宋体" w:hAnsi="宋体" w:cs="宋体" w:hint="eastAsia"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kern w:val="0"/>
          <w:szCs w:val="21"/>
        </w:rPr>
        <w:t>会主任委员和副主任委员行使下列职责：</w:t>
      </w:r>
    </w:p>
    <w:p w14:paraId="69345C10" w14:textId="77777777" w:rsidR="00291650" w:rsidRDefault="00291650" w:rsidP="00291650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主任委员负责召集和</w:t>
      </w:r>
      <w:proofErr w:type="gramStart"/>
      <w:r>
        <w:rPr>
          <w:rFonts w:ascii="宋体" w:hAnsi="宋体" w:cs="宋体" w:hint="eastAsia"/>
          <w:kern w:val="0"/>
          <w:szCs w:val="21"/>
        </w:rPr>
        <w:t>主持本专委</w:t>
      </w:r>
      <w:proofErr w:type="gramEnd"/>
      <w:r>
        <w:rPr>
          <w:rFonts w:ascii="宋体" w:hAnsi="宋体" w:cs="宋体" w:hint="eastAsia"/>
          <w:kern w:val="0"/>
          <w:szCs w:val="21"/>
        </w:rPr>
        <w:t>会主任委员会议；</w:t>
      </w:r>
    </w:p>
    <w:p w14:paraId="18BCB612" w14:textId="77777777" w:rsidR="00291650" w:rsidRDefault="00291650" w:rsidP="00291650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参加本专委</w:t>
      </w:r>
      <w:proofErr w:type="gramEnd"/>
      <w:r>
        <w:rPr>
          <w:rFonts w:ascii="宋体" w:hAnsi="宋体" w:cs="宋体" w:hint="eastAsia"/>
          <w:kern w:val="0"/>
          <w:szCs w:val="21"/>
        </w:rPr>
        <w:t>会主任委员会议和专委会委员会议；</w:t>
      </w:r>
    </w:p>
    <w:p w14:paraId="1AA1855E" w14:textId="77777777" w:rsidR="00291650" w:rsidRDefault="00291650" w:rsidP="00291650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负责提名推荐专委会委员；</w:t>
      </w:r>
    </w:p>
    <w:p w14:paraId="41861CCC" w14:textId="77777777" w:rsidR="00291650" w:rsidRDefault="00291650" w:rsidP="00291650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检查各项决议的落实情况；</w:t>
      </w:r>
    </w:p>
    <w:p w14:paraId="510B9A0C" w14:textId="77777777" w:rsidR="00291650" w:rsidRDefault="00291650" w:rsidP="00291650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组织召集专委会学术会议；</w:t>
      </w:r>
    </w:p>
    <w:p w14:paraId="45219354" w14:textId="77777777" w:rsidR="00291650" w:rsidRDefault="00291650" w:rsidP="00291650">
      <w:pPr>
        <w:widowControl/>
        <w:numPr>
          <w:ilvl w:val="0"/>
          <w:numId w:val="2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组织参加中委会及国际数字地球学会会议。</w:t>
      </w:r>
    </w:p>
    <w:p w14:paraId="341DD69B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第十八条</w:t>
      </w:r>
      <w:proofErr w:type="gramStart"/>
      <w:r>
        <w:rPr>
          <w:rFonts w:ascii="宋体" w:hAnsi="宋体" w:cs="宋体" w:hint="eastAsia"/>
          <w:kern w:val="0"/>
          <w:szCs w:val="21"/>
        </w:rPr>
        <w:t> 本专委</w:t>
      </w:r>
      <w:proofErr w:type="gramEnd"/>
      <w:r>
        <w:rPr>
          <w:rFonts w:ascii="宋体" w:hAnsi="宋体" w:cs="宋体" w:hint="eastAsia"/>
          <w:kern w:val="0"/>
          <w:szCs w:val="21"/>
        </w:rPr>
        <w:t>会委员应当符合下列基本条件</w:t>
      </w:r>
    </w:p>
    <w:p w14:paraId="77BED105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（一）从事本专业</w:t>
      </w:r>
      <w:r>
        <w:rPr>
          <w:rFonts w:ascii="宋体" w:hAnsi="宋体" w:cs="宋体"/>
          <w:kern w:val="0"/>
          <w:szCs w:val="21"/>
        </w:rPr>
        <w:t>领域</w:t>
      </w:r>
      <w:r>
        <w:rPr>
          <w:rFonts w:ascii="宋体" w:hAnsi="宋体" w:cs="宋体" w:hint="eastAsia"/>
          <w:kern w:val="0"/>
          <w:szCs w:val="21"/>
        </w:rPr>
        <w:t>方面的工作，</w:t>
      </w:r>
      <w:r>
        <w:rPr>
          <w:rFonts w:ascii="宋体" w:hAnsi="宋体" w:cs="宋体"/>
          <w:kern w:val="0"/>
          <w:szCs w:val="21"/>
        </w:rPr>
        <w:t>具有较高的理论水平或丰富的实践经验；</w:t>
      </w:r>
    </w:p>
    <w:p w14:paraId="6E65AF6A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</w:t>
      </w:r>
      <w:proofErr w:type="gramStart"/>
      <w:r>
        <w:rPr>
          <w:rFonts w:ascii="宋体" w:hAnsi="宋体" w:cs="宋体" w:hint="eastAsia"/>
          <w:kern w:val="0"/>
          <w:szCs w:val="21"/>
        </w:rPr>
        <w:t>具有本专委</w:t>
      </w:r>
      <w:proofErr w:type="gramEnd"/>
      <w:r>
        <w:rPr>
          <w:rFonts w:ascii="宋体" w:hAnsi="宋体" w:cs="宋体" w:hint="eastAsia"/>
          <w:kern w:val="0"/>
          <w:szCs w:val="21"/>
        </w:rPr>
        <w:t>会会员身份；</w:t>
      </w:r>
    </w:p>
    <w:p w14:paraId="4E07666D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（三）热心于专业研讨与学术交流；</w:t>
      </w:r>
    </w:p>
    <w:p w14:paraId="0CF13340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（四）</w:t>
      </w:r>
      <w:r>
        <w:rPr>
          <w:rFonts w:ascii="宋体" w:hAnsi="宋体" w:cs="宋体"/>
          <w:kern w:val="0"/>
          <w:szCs w:val="21"/>
        </w:rPr>
        <w:t>具有良好的职业道德和社会信誉</w:t>
      </w:r>
      <w:r>
        <w:rPr>
          <w:rFonts w:ascii="宋体" w:hAnsi="宋体" w:cs="宋体" w:hint="eastAsia"/>
          <w:kern w:val="0"/>
          <w:szCs w:val="21"/>
        </w:rPr>
        <w:t>。</w:t>
      </w:r>
    </w:p>
    <w:p w14:paraId="1C47D4F3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第十九条 </w:t>
      </w:r>
      <w:proofErr w:type="gramStart"/>
      <w:r>
        <w:rPr>
          <w:rFonts w:ascii="宋体" w:hAnsi="宋体" w:cs="宋体" w:hint="eastAsia"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kern w:val="0"/>
          <w:szCs w:val="21"/>
        </w:rPr>
        <w:t>会秘书长行使下列权利及职责：</w:t>
      </w:r>
    </w:p>
    <w:p w14:paraId="0AC138AF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（一）主持专委会秘书处日常工作；</w:t>
      </w:r>
    </w:p>
    <w:p w14:paraId="31A85336" w14:textId="77777777" w:rsidR="00291650" w:rsidRDefault="00291650" w:rsidP="00291650">
      <w:pPr>
        <w:widowControl/>
        <w:spacing w:line="300" w:lineRule="auto"/>
        <w:ind w:left="4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（二）执行专委会主任布置的任务。</w:t>
      </w:r>
    </w:p>
    <w:p w14:paraId="218D1CF4" w14:textId="77777777" w:rsidR="00291650" w:rsidRDefault="00291650" w:rsidP="00291650">
      <w:pPr>
        <w:widowControl/>
        <w:spacing w:line="300" w:lineRule="auto"/>
        <w:ind w:left="4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第二十条</w:t>
      </w:r>
      <w:proofErr w:type="gramStart"/>
      <w:r>
        <w:rPr>
          <w:rFonts w:ascii="宋体" w:hAnsi="宋体" w:cs="宋体" w:hint="eastAsia"/>
          <w:kern w:val="0"/>
          <w:szCs w:val="21"/>
        </w:rPr>
        <w:t> </w:t>
      </w:r>
      <w:r>
        <w:rPr>
          <w:rFonts w:ascii="宋体" w:hAnsi="宋体" w:cs="宋体" w:hint="eastAsia"/>
          <w:bCs/>
          <w:kern w:val="0"/>
          <w:szCs w:val="21"/>
        </w:rPr>
        <w:t>本专委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会委员行使下列</w:t>
      </w:r>
      <w:r>
        <w:rPr>
          <w:rFonts w:ascii="宋体" w:hAnsi="宋体" w:cs="宋体" w:hint="eastAsia"/>
          <w:kern w:val="0"/>
          <w:szCs w:val="21"/>
        </w:rPr>
        <w:t>权利及</w:t>
      </w:r>
      <w:r>
        <w:rPr>
          <w:rFonts w:ascii="宋体" w:hAnsi="宋体" w:cs="宋体" w:hint="eastAsia"/>
          <w:bCs/>
          <w:kern w:val="0"/>
          <w:szCs w:val="21"/>
        </w:rPr>
        <w:t>职责：</w:t>
      </w:r>
    </w:p>
    <w:p w14:paraId="3D9C8A6B" w14:textId="77777777" w:rsidR="00291650" w:rsidRDefault="00291650" w:rsidP="00291650">
      <w:pPr>
        <w:widowControl/>
        <w:numPr>
          <w:ilvl w:val="0"/>
          <w:numId w:val="3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参加专委会委员会议；</w:t>
      </w:r>
    </w:p>
    <w:p w14:paraId="3976F32D" w14:textId="77777777" w:rsidR="00291650" w:rsidRDefault="00291650" w:rsidP="00291650">
      <w:pPr>
        <w:widowControl/>
        <w:numPr>
          <w:ilvl w:val="0"/>
          <w:numId w:val="3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讨论制定本委员会工作计划；</w:t>
      </w:r>
    </w:p>
    <w:p w14:paraId="235BEA0E" w14:textId="77777777" w:rsidR="00291650" w:rsidRDefault="00291650" w:rsidP="00291650">
      <w:pPr>
        <w:widowControl/>
        <w:numPr>
          <w:ilvl w:val="0"/>
          <w:numId w:val="3"/>
        </w:numPr>
        <w:spacing w:line="30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参与</w:t>
      </w:r>
      <w:proofErr w:type="gramStart"/>
      <w:r>
        <w:rPr>
          <w:rFonts w:ascii="宋体" w:hAnsi="宋体" w:cs="宋体" w:hint="eastAsia"/>
          <w:kern w:val="0"/>
          <w:szCs w:val="21"/>
        </w:rPr>
        <w:t>组织本专委</w:t>
      </w:r>
      <w:proofErr w:type="gramEnd"/>
      <w:r>
        <w:rPr>
          <w:rFonts w:ascii="宋体" w:hAnsi="宋体" w:cs="宋体" w:hint="eastAsia"/>
          <w:kern w:val="0"/>
          <w:szCs w:val="21"/>
        </w:rPr>
        <w:t>会的各项学术活动。</w:t>
      </w:r>
    </w:p>
    <w:p w14:paraId="182ED35C" w14:textId="77777777" w:rsidR="00291650" w:rsidRDefault="00291650" w:rsidP="00291650">
      <w:pPr>
        <w:widowControl/>
        <w:spacing w:line="300" w:lineRule="auto"/>
        <w:ind w:firstLine="400"/>
        <w:jc w:val="left"/>
        <w:rPr>
          <w:rFonts w:ascii="宋体" w:hAnsi="宋体" w:cs="宋体"/>
          <w:kern w:val="0"/>
          <w:szCs w:val="21"/>
        </w:rPr>
      </w:pPr>
    </w:p>
    <w:p w14:paraId="576F33B5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601F84F0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第五章</w:t>
      </w:r>
      <w:r>
        <w:rPr>
          <w:rFonts w:ascii="黑体" w:eastAsia="黑体" w:hAnsi="宋体" w:cs="宋体" w:hint="eastAsia"/>
          <w:kern w:val="0"/>
          <w:sz w:val="24"/>
        </w:rPr>
        <w:t> </w:t>
      </w:r>
      <w:r>
        <w:rPr>
          <w:rFonts w:ascii="黑体" w:eastAsia="黑体" w:hAnsi="宋体" w:cs="宋体" w:hint="eastAsia"/>
          <w:kern w:val="0"/>
          <w:sz w:val="24"/>
        </w:rPr>
        <w:t xml:space="preserve"> 附 则</w:t>
      </w:r>
    </w:p>
    <w:p w14:paraId="343BD164" w14:textId="77777777" w:rsidR="00291650" w:rsidRDefault="00291650" w:rsidP="00291650">
      <w:pPr>
        <w:widowControl/>
        <w:spacing w:line="30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　</w:t>
      </w:r>
    </w:p>
    <w:p w14:paraId="75DCB9E0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第二十一条</w:t>
      </w:r>
      <w:r>
        <w:rPr>
          <w:rFonts w:ascii="宋体" w:hAnsi="宋体" w:cs="宋体" w:hint="eastAsia"/>
          <w:kern w:val="0"/>
          <w:szCs w:val="21"/>
        </w:rPr>
        <w:t> 本章程的制定和修改</w:t>
      </w:r>
      <w:proofErr w:type="gramStart"/>
      <w:r>
        <w:rPr>
          <w:rFonts w:ascii="宋体" w:hAnsi="宋体" w:cs="宋体" w:hint="eastAsia"/>
          <w:kern w:val="0"/>
          <w:szCs w:val="21"/>
        </w:rPr>
        <w:t>须经专委</w:t>
      </w:r>
      <w:proofErr w:type="gramEnd"/>
      <w:r>
        <w:rPr>
          <w:rFonts w:ascii="宋体" w:hAnsi="宋体" w:cs="宋体" w:hint="eastAsia"/>
          <w:kern w:val="0"/>
          <w:szCs w:val="21"/>
        </w:rPr>
        <w:t>会委员会议表决通过后报中委会批准。</w:t>
      </w:r>
    </w:p>
    <w:p w14:paraId="2FD3AA55" w14:textId="77777777" w:rsidR="00291650" w:rsidRDefault="00291650" w:rsidP="00291650">
      <w:pPr>
        <w:widowControl/>
        <w:spacing w:line="300" w:lineRule="auto"/>
        <w:ind w:firstLine="40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第二十二条</w:t>
      </w:r>
      <w:r>
        <w:rPr>
          <w:rFonts w:ascii="宋体" w:hAnsi="宋体" w:cs="宋体" w:hint="eastAsia"/>
          <w:kern w:val="0"/>
          <w:szCs w:val="21"/>
        </w:rPr>
        <w:t xml:space="preserve"> 本章程的解释</w:t>
      </w:r>
      <w:proofErr w:type="gramStart"/>
      <w:r>
        <w:rPr>
          <w:rFonts w:ascii="宋体" w:hAnsi="宋体" w:cs="宋体" w:hint="eastAsia"/>
          <w:kern w:val="0"/>
          <w:szCs w:val="21"/>
        </w:rPr>
        <w:t>权属本专委</w:t>
      </w:r>
      <w:proofErr w:type="gramEnd"/>
      <w:r>
        <w:rPr>
          <w:rFonts w:ascii="宋体" w:hAnsi="宋体" w:cs="宋体" w:hint="eastAsia"/>
          <w:kern w:val="0"/>
          <w:szCs w:val="21"/>
        </w:rPr>
        <w:t>会。</w:t>
      </w:r>
    </w:p>
    <w:p w14:paraId="663A3E57" w14:textId="77777777" w:rsidR="00291650" w:rsidRDefault="00291650" w:rsidP="00291650">
      <w:pPr>
        <w:widowControl/>
        <w:spacing w:line="300" w:lineRule="auto"/>
        <w:ind w:firstLine="402"/>
        <w:jc w:val="left"/>
        <w:rPr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第二十三条</w:t>
      </w:r>
      <w:r>
        <w:rPr>
          <w:rFonts w:ascii="宋体" w:hAnsi="宋体" w:cs="宋体" w:hint="eastAsia"/>
          <w:kern w:val="0"/>
          <w:szCs w:val="21"/>
        </w:rPr>
        <w:t xml:space="preserve"> 本章程自中委会批准之日起生效。</w:t>
      </w:r>
    </w:p>
    <w:p w14:paraId="243C06BE" w14:textId="77777777" w:rsidR="009E5CC5" w:rsidRPr="00291650" w:rsidRDefault="009E5CC5"/>
    <w:sectPr w:rsidR="009E5CC5" w:rsidRPr="002916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C920" w14:textId="77777777" w:rsidR="0021027C" w:rsidRDefault="0021027C" w:rsidP="00291650">
      <w:r>
        <w:separator/>
      </w:r>
    </w:p>
  </w:endnote>
  <w:endnote w:type="continuationSeparator" w:id="0">
    <w:p w14:paraId="6A703500" w14:textId="77777777" w:rsidR="0021027C" w:rsidRDefault="0021027C" w:rsidP="0029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099A" w14:textId="77777777" w:rsidR="0021027C" w:rsidRDefault="0021027C" w:rsidP="00291650">
      <w:r>
        <w:separator/>
      </w:r>
    </w:p>
  </w:footnote>
  <w:footnote w:type="continuationSeparator" w:id="0">
    <w:p w14:paraId="471AB258" w14:textId="77777777" w:rsidR="0021027C" w:rsidRDefault="0021027C" w:rsidP="0029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7673"/>
    <w:multiLevelType w:val="multilevel"/>
    <w:tmpl w:val="506F7673"/>
    <w:lvl w:ilvl="0">
      <w:start w:val="1"/>
      <w:numFmt w:val="japaneseCounting"/>
      <w:lvlText w:val="（%1）"/>
      <w:lvlJc w:val="left"/>
      <w:pPr>
        <w:ind w:left="112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1" w:hanging="420"/>
      </w:pPr>
    </w:lvl>
    <w:lvl w:ilvl="2">
      <w:start w:val="1"/>
      <w:numFmt w:val="lowerRoman"/>
      <w:lvlText w:val="%3."/>
      <w:lvlJc w:val="right"/>
      <w:pPr>
        <w:ind w:left="1661" w:hanging="420"/>
      </w:pPr>
    </w:lvl>
    <w:lvl w:ilvl="3">
      <w:start w:val="1"/>
      <w:numFmt w:val="decimal"/>
      <w:lvlText w:val="%4."/>
      <w:lvlJc w:val="left"/>
      <w:pPr>
        <w:ind w:left="2081" w:hanging="420"/>
      </w:pPr>
    </w:lvl>
    <w:lvl w:ilvl="4">
      <w:start w:val="1"/>
      <w:numFmt w:val="lowerLetter"/>
      <w:lvlText w:val="%5)"/>
      <w:lvlJc w:val="left"/>
      <w:pPr>
        <w:ind w:left="2501" w:hanging="420"/>
      </w:pPr>
    </w:lvl>
    <w:lvl w:ilvl="5">
      <w:start w:val="1"/>
      <w:numFmt w:val="lowerRoman"/>
      <w:lvlText w:val="%6."/>
      <w:lvlJc w:val="right"/>
      <w:pPr>
        <w:ind w:left="2921" w:hanging="420"/>
      </w:pPr>
    </w:lvl>
    <w:lvl w:ilvl="6">
      <w:start w:val="1"/>
      <w:numFmt w:val="decimal"/>
      <w:lvlText w:val="%7."/>
      <w:lvlJc w:val="left"/>
      <w:pPr>
        <w:ind w:left="3341" w:hanging="420"/>
      </w:pPr>
    </w:lvl>
    <w:lvl w:ilvl="7">
      <w:start w:val="1"/>
      <w:numFmt w:val="lowerLetter"/>
      <w:lvlText w:val="%8)"/>
      <w:lvlJc w:val="left"/>
      <w:pPr>
        <w:ind w:left="3761" w:hanging="420"/>
      </w:pPr>
    </w:lvl>
    <w:lvl w:ilvl="8">
      <w:start w:val="1"/>
      <w:numFmt w:val="lowerRoman"/>
      <w:lvlText w:val="%9."/>
      <w:lvlJc w:val="right"/>
      <w:pPr>
        <w:ind w:left="4181" w:hanging="420"/>
      </w:pPr>
    </w:lvl>
  </w:abstractNum>
  <w:abstractNum w:abstractNumId="1" w15:restartNumberingAfterBreak="0">
    <w:nsid w:val="6CC633FD"/>
    <w:multiLevelType w:val="multilevel"/>
    <w:tmpl w:val="6CC633FD"/>
    <w:lvl w:ilvl="0">
      <w:start w:val="1"/>
      <w:numFmt w:val="japaneseCounting"/>
      <w:lvlText w:val="（%1）"/>
      <w:lvlJc w:val="left"/>
      <w:pPr>
        <w:ind w:left="11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abstractNum w:abstractNumId="2" w15:restartNumberingAfterBreak="0">
    <w:nsid w:val="7C79149E"/>
    <w:multiLevelType w:val="multilevel"/>
    <w:tmpl w:val="7C79149E"/>
    <w:lvl w:ilvl="0">
      <w:start w:val="1"/>
      <w:numFmt w:val="japaneseCounting"/>
      <w:lvlText w:val="（%1）"/>
      <w:lvlJc w:val="left"/>
      <w:pPr>
        <w:ind w:left="11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20"/>
      </w:pPr>
    </w:lvl>
    <w:lvl w:ilvl="2">
      <w:start w:val="1"/>
      <w:numFmt w:val="lowerRoman"/>
      <w:lvlText w:val="%3."/>
      <w:lvlJc w:val="righ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lowerLetter"/>
      <w:lvlText w:val="%5)"/>
      <w:lvlJc w:val="left"/>
      <w:pPr>
        <w:ind w:left="2500" w:hanging="420"/>
      </w:pPr>
    </w:lvl>
    <w:lvl w:ilvl="5">
      <w:start w:val="1"/>
      <w:numFmt w:val="lowerRoman"/>
      <w:lvlText w:val="%6."/>
      <w:lvlJc w:val="righ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lowerLetter"/>
      <w:lvlText w:val="%8)"/>
      <w:lvlJc w:val="left"/>
      <w:pPr>
        <w:ind w:left="3760" w:hanging="420"/>
      </w:pPr>
    </w:lvl>
    <w:lvl w:ilvl="8">
      <w:start w:val="1"/>
      <w:numFmt w:val="lowerRoman"/>
      <w:lvlText w:val="%9."/>
      <w:lvlJc w:val="right"/>
      <w:pPr>
        <w:ind w:left="4180" w:hanging="420"/>
      </w:pPr>
    </w:lvl>
  </w:abstractNum>
  <w:num w:numId="1" w16cid:durableId="557671324">
    <w:abstractNumId w:val="0"/>
  </w:num>
  <w:num w:numId="2" w16cid:durableId="766119257">
    <w:abstractNumId w:val="2"/>
  </w:num>
  <w:num w:numId="3" w16cid:durableId="104926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FF"/>
    <w:rsid w:val="000036DF"/>
    <w:rsid w:val="0021027C"/>
    <w:rsid w:val="00291650"/>
    <w:rsid w:val="005501FD"/>
    <w:rsid w:val="00657115"/>
    <w:rsid w:val="00800098"/>
    <w:rsid w:val="009E5CC5"/>
    <w:rsid w:val="00BA65D8"/>
    <w:rsid w:val="00D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2396C"/>
  <w15:chartTrackingRefBased/>
  <w15:docId w15:val="{1BF3FEC9-92D6-4CBE-8372-AFE67935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6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6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6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1112</Words>
  <Characters>1146</Characters>
  <Application>Microsoft Office Word</Application>
  <DocSecurity>0</DocSecurity>
  <Lines>67</Lines>
  <Paragraphs>57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刘</dc:creator>
  <cp:keywords/>
  <dc:description/>
  <cp:lastModifiedBy>彤 刘</cp:lastModifiedBy>
  <cp:revision>5</cp:revision>
  <dcterms:created xsi:type="dcterms:W3CDTF">2024-03-07T05:52:00Z</dcterms:created>
  <dcterms:modified xsi:type="dcterms:W3CDTF">2024-03-07T07:31:00Z</dcterms:modified>
</cp:coreProperties>
</file>